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FORM 8-K</w:t>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PURSUANT TO SECTION 13 OR 15(d) OF THE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February 7, 2025</w:t>
      </w:r>
    </w:p>
    <w:p>
      <w:pPr>
        <w:spacing w:after="0" w:line="37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MERCHANTS CORPORATION</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664845</wp:posOffset>
            </wp:positionH>
            <wp:positionV relativeFrom="paragraph">
              <wp:posOffset>23495</wp:posOffset>
            </wp:positionV>
            <wp:extent cx="5820410" cy="351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0410" cy="351790"/>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Indiana</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47" w:lineRule="exact"/>
        <w:rPr>
          <w:sz w:val="24"/>
          <w:szCs w:val="24"/>
          <w:color w:val="auto"/>
        </w:rPr>
      </w:pPr>
    </w:p>
    <w:tbl>
      <w:tblPr>
        <w:tblLayout w:type="fixed"/>
        <w:tblInd w:w="1050" w:type="dxa"/>
        <w:tblCellMar>
          <w:top w:w="0" w:type="dxa"/>
          <w:left w:w="0" w:type="dxa"/>
          <w:bottom w:w="0" w:type="dxa"/>
          <w:right w:w="0" w:type="dxa"/>
        </w:tblCellMar>
      </w:tblPr>
      <w:tr>
        <w:trPr>
          <w:trHeight w:val="270"/>
        </w:trPr>
        <w:tc>
          <w:tcPr>
            <w:tcW w:w="4600" w:type="dxa"/>
            <w:vAlign w:val="bottom"/>
            <w:tcBorders>
              <w:top w:val="single" w:sz="8" w:color="auto"/>
              <w:left w:val="single" w:sz="8" w:color="00000A"/>
              <w:bottom w:val="single" w:sz="8" w:color="00000A"/>
              <w:right w:val="single" w:sz="8" w:color="00000A"/>
            </w:tcBorders>
          </w:tcPr>
          <w:p>
            <w:pPr>
              <w:jc w:val="right"/>
              <w:ind w:right="1726"/>
              <w:spacing w:after="0"/>
              <w:rPr>
                <w:sz w:val="20"/>
                <w:szCs w:val="20"/>
                <w:color w:val="auto"/>
              </w:rPr>
            </w:pPr>
            <w:r>
              <w:rPr>
                <w:rFonts w:ascii="Arial" w:cs="Arial" w:eastAsia="Arial" w:hAnsi="Arial"/>
                <w:sz w:val="20"/>
                <w:szCs w:val="20"/>
                <w:color w:val="auto"/>
              </w:rPr>
              <w:t>001-41342</w:t>
            </w:r>
          </w:p>
        </w:tc>
        <w:tc>
          <w:tcPr>
            <w:tcW w:w="4580" w:type="dxa"/>
            <w:vAlign w:val="bottom"/>
            <w:tcBorders>
              <w:top w:val="single" w:sz="8" w:color="auto"/>
              <w:bottom w:val="single" w:sz="8" w:color="00000A"/>
              <w:right w:val="single" w:sz="8" w:color="00000A"/>
            </w:tcBorders>
          </w:tcPr>
          <w:p>
            <w:pPr>
              <w:jc w:val="right"/>
              <w:ind w:right="1686"/>
              <w:spacing w:after="0"/>
              <w:rPr>
                <w:sz w:val="20"/>
                <w:szCs w:val="20"/>
                <w:color w:val="auto"/>
              </w:rPr>
            </w:pPr>
            <w:r>
              <w:rPr>
                <w:rFonts w:ascii="Arial" w:cs="Arial" w:eastAsia="Arial" w:hAnsi="Arial"/>
                <w:sz w:val="20"/>
                <w:szCs w:val="20"/>
                <w:color w:val="auto"/>
              </w:rPr>
              <w:t>35-1544218</w:t>
            </w:r>
          </w:p>
        </w:tc>
      </w:tr>
      <w:tr>
        <w:trPr>
          <w:trHeight w:val="234"/>
        </w:trPr>
        <w:tc>
          <w:tcPr>
            <w:tcW w:w="460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(Commission File Number)</w:t>
            </w:r>
          </w:p>
        </w:tc>
        <w:tc>
          <w:tcPr>
            <w:tcW w:w="45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18"/>
                <w:szCs w:val="18"/>
                <w:color w:val="auto"/>
                <w:w w:val="99"/>
              </w:rPr>
              <w:t>(IRS Employer Identification No.)</w:t>
            </w:r>
          </w:p>
        </w:tc>
      </w:tr>
    </w:tbl>
    <w:p>
      <w:pPr>
        <w:spacing w:after="0" w:line="31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200 East Jackson Street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P.O. Box 792</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Muncie, IN 47305-2814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(765) 747-1500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Name of each exchange on which registered</w:t>
            </w:r>
          </w:p>
        </w:tc>
      </w:tr>
      <w:tr>
        <w:trPr>
          <w:trHeight w:val="16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Common Stock, $0.125 stated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FRME</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r>
        <w:trPr>
          <w:trHeight w:val="120"/>
        </w:trPr>
        <w:tc>
          <w:tcPr>
            <w:tcW w:w="3760" w:type="dxa"/>
            <w:vAlign w:val="bottom"/>
            <w:tcBorders>
              <w:left w:val="single" w:sz="8" w:color="auto"/>
              <w:right w:val="single" w:sz="8" w:color="auto"/>
            </w:tcBorders>
          </w:tcPr>
          <w:p>
            <w:pPr>
              <w:jc w:val="center"/>
              <w:spacing w:after="0" w:line="120" w:lineRule="exact"/>
              <w:rPr>
                <w:sz w:val="20"/>
                <w:szCs w:val="20"/>
                <w:color w:val="auto"/>
              </w:rPr>
            </w:pPr>
            <w:r>
              <w:rPr>
                <w:rFonts w:ascii="Arial" w:cs="Arial" w:eastAsia="Arial" w:hAnsi="Arial"/>
                <w:sz w:val="13"/>
                <w:szCs w:val="13"/>
                <w:color w:val="auto"/>
                <w:w w:val="96"/>
              </w:rPr>
              <w:t>Depositary Shares, each representing a 1/100th interest in a</w:t>
            </w: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tcPr>
          <w:p>
            <w:pPr>
              <w:spacing w:after="0"/>
              <w:rPr>
                <w:sz w:val="10"/>
                <w:szCs w:val="10"/>
                <w:color w:val="auto"/>
              </w:rPr>
            </w:pPr>
          </w:p>
        </w:tc>
      </w:tr>
      <w:tr>
        <w:trPr>
          <w:trHeight w:val="18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share of Non-Cumulative Perpetual Preferred Stock, Series A</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FRMEP</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The Nasdaq Stock Market LLC</w:t>
            </w:r>
          </w:p>
        </w:tc>
      </w:tr>
    </w:tbl>
    <w:p>
      <w:pPr>
        <w:spacing w:after="0" w:line="305" w:lineRule="exact"/>
        <w:rPr>
          <w:sz w:val="24"/>
          <w:szCs w:val="24"/>
          <w:color w:val="auto"/>
        </w:rPr>
      </w:pPr>
    </w:p>
    <w:p>
      <w:pPr>
        <w:ind w:right="16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36"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23" w:lineRule="exact"/>
        <w:rPr>
          <w:rFonts w:ascii="MS PGothic" w:cs="MS PGothic" w:eastAsia="MS PGothic" w:hAnsi="MS PGothic"/>
          <w:sz w:val="17"/>
          <w:szCs w:val="17"/>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53"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2" w:lineRule="exact"/>
        <w:rPr>
          <w:sz w:val="24"/>
          <w:szCs w:val="24"/>
          <w:color w:val="auto"/>
        </w:rPr>
      </w:pPr>
    </w:p>
    <w:p>
      <w:pPr>
        <w:ind w:right="22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1"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52"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8"/>
          <w:szCs w:val="18"/>
          <w:color w:val="auto"/>
        </w:rPr>
        <w:t>On February 7, 2025, First Merchants Corporation issued a press release announcing the declaration of a cash dividend of $0.35 per share. The cash dividend is payable on March 21, 2025 to common stockholders of record as of March 7, 2025. A copy of the press release is furnished as Exhibit 99.1 to this Current Report on Form 8-K.</w:t>
      </w:r>
    </w:p>
    <w:p>
      <w:pPr>
        <w:spacing w:after="0" w:line="198" w:lineRule="exact"/>
        <w:rPr>
          <w:sz w:val="20"/>
          <w:szCs w:val="20"/>
          <w:color w:val="auto"/>
        </w:rPr>
      </w:pPr>
    </w:p>
    <w:p>
      <w:pPr>
        <w:jc w:val="both"/>
        <w:ind w:firstLine="283"/>
        <w:spacing w:after="0" w:line="268" w:lineRule="auto"/>
        <w:rPr>
          <w:sz w:val="20"/>
          <w:szCs w:val="20"/>
          <w:color w:val="auto"/>
        </w:rPr>
      </w:pPr>
      <w:r>
        <w:rPr>
          <w:rFonts w:ascii="Arial" w:cs="Arial" w:eastAsia="Arial" w:hAnsi="Arial"/>
          <w:sz w:val="18"/>
          <w:szCs w:val="18"/>
          <w:color w:val="auto"/>
        </w:rPr>
        <w:t>The information in this Form 8-K and the attached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 w:type="dxa"/>
            <w:vAlign w:val="bottom"/>
            <w:tcBorders>
              <w:right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ind w:left="460"/>
              <w:spacing w:after="0" w:line="202" w:lineRule="exact"/>
              <w:rPr>
                <w:sz w:val="20"/>
                <w:szCs w:val="20"/>
                <w:color w:val="auto"/>
              </w:rPr>
            </w:pPr>
            <w:r>
              <w:rPr>
                <w:rFonts w:ascii="Arial" w:cs="Arial" w:eastAsia="Arial" w:hAnsi="Arial"/>
                <w:sz w:val="18"/>
                <w:szCs w:val="18"/>
                <w:color w:val="auto"/>
              </w:rPr>
              <w:t>Exhibit 99.1</w:t>
            </w:r>
          </w:p>
        </w:tc>
        <w:tc>
          <w:tcPr>
            <w:tcW w:w="6220" w:type="dxa"/>
            <w:vAlign w:val="bottom"/>
            <w:tcBorders>
              <w:top w:val="single" w:sz="8" w:color="auto"/>
              <w:bottom w:val="single" w:sz="8" w:color="0000FF"/>
            </w:tcBorders>
          </w:tcPr>
          <w:p>
            <w:pPr>
              <w:spacing w:after="0" w:line="189" w:lineRule="exact"/>
              <w:rPr>
                <w:sz w:val="20"/>
                <w:szCs w:val="20"/>
                <w:color w:val="auto"/>
              </w:rPr>
            </w:pPr>
            <w:r>
              <w:rPr>
                <w:rFonts w:ascii="Arial" w:cs="Arial" w:eastAsia="Arial" w:hAnsi="Arial"/>
                <w:sz w:val="18"/>
                <w:szCs w:val="18"/>
                <w:color w:val="0000FF"/>
                <w:w w:val="99"/>
              </w:rPr>
              <w:t>Press Release dated February 7, 2025 issued by First Merchants Corporation.</w:t>
            </w:r>
          </w:p>
        </w:tc>
        <w:tc>
          <w:tcPr>
            <w:tcW w:w="2120" w:type="dxa"/>
            <w:vAlign w:val="bottom"/>
            <w:tcBorders>
              <w:top w:val="single" w:sz="8" w:color="auto"/>
              <w:right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48"/>
        </w:trPr>
        <w:tc>
          <w:tcPr>
            <w:tcW w:w="520" w:type="dxa"/>
            <w:vAlign w:val="bottom"/>
            <w:tcBorders>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23"/>
        </w:trPr>
        <w:tc>
          <w:tcPr>
            <w:tcW w:w="520" w:type="dxa"/>
            <w:vAlign w:val="bottom"/>
            <w:tcBorders>
              <w:right w:val="single" w:sz="8" w:color="auto"/>
            </w:tcBorders>
          </w:tcPr>
          <w:p>
            <w:pPr>
              <w:spacing w:after="0"/>
              <w:rPr>
                <w:sz w:val="19"/>
                <w:szCs w:val="19"/>
                <w:color w:val="auto"/>
              </w:rPr>
            </w:pPr>
          </w:p>
        </w:tc>
        <w:tc>
          <w:tcPr>
            <w:tcW w:w="1920" w:type="dxa"/>
            <w:vAlign w:val="bottom"/>
            <w:tcBorders>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Exhibit 104</w:t>
            </w:r>
          </w:p>
        </w:tc>
        <w:tc>
          <w:tcPr>
            <w:tcW w:w="83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460" w:type="dxa"/>
            <w:vAlign w:val="bottom"/>
          </w:tcPr>
          <w:p>
            <w:pPr>
              <w:spacing w:after="0"/>
              <w:rPr>
                <w:sz w:val="19"/>
                <w:szCs w:val="19"/>
                <w:color w:val="auto"/>
              </w:rPr>
            </w:pPr>
          </w:p>
        </w:tc>
      </w:tr>
      <w:tr>
        <w:trPr>
          <w:trHeight w:val="1215"/>
        </w:trPr>
        <w:tc>
          <w:tcPr>
            <w:tcW w:w="5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6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First Merchants Corporation</w:t>
      </w:r>
    </w:p>
    <w:p>
      <w:pPr>
        <w:spacing w:after="0" w:line="32"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Michele M. Kawiecki</w:t>
      </w:r>
    </w:p>
    <w:p>
      <w:pPr>
        <w:spacing w:after="0" w:line="15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Michele M. Kawiecki</w:t>
      </w:r>
    </w:p>
    <w:p>
      <w:pPr>
        <w:spacing w:after="0" w:line="198"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Executive Vice President, Chief Financial Officer</w:t>
      </w:r>
    </w:p>
    <w:p>
      <w:pPr>
        <w:ind w:left="6000"/>
        <w:spacing w:after="0"/>
        <w:rPr>
          <w:sz w:val="20"/>
          <w:szCs w:val="20"/>
          <w:color w:val="auto"/>
        </w:rPr>
      </w:pPr>
      <w:r>
        <w:rPr>
          <w:rFonts w:ascii="Arial" w:cs="Arial" w:eastAsia="Arial" w:hAnsi="Arial"/>
          <w:sz w:val="18"/>
          <w:szCs w:val="18"/>
          <w:color w:val="auto"/>
        </w:rPr>
        <w:t>(Principal Financial and Accounting Officer)</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February 7, 2025</w:t>
      </w:r>
    </w:p>
    <w:p>
      <w:pPr>
        <w:sectPr>
          <w:pgSz w:w="11900" w:h="16838" w:orient="portrait"/>
          <w:cols w:equalWidth="0" w:num="1">
            <w:col w:w="11060"/>
          </w:cols>
          <w:pgMar w:left="320" w:top="1133" w:right="519" w:bottom="1440" w:gutter="0" w:footer="0" w:header="0"/>
        </w:sectPr>
      </w:pPr>
    </w:p>
    <w:bookmarkStart w:id="3" w:name="page4"/>
    <w:bookmarkEnd w:id="3"/>
    <w:p>
      <w:pPr>
        <w:ind w:left="40"/>
        <w:spacing w:after="0"/>
        <w:rPr>
          <w:sz w:val="20"/>
          <w:szCs w:val="20"/>
          <w:color w:val="auto"/>
        </w:rPr>
      </w:pPr>
      <w:r>
        <w:rPr>
          <w:rFonts w:ascii="Arial" w:cs="Arial" w:eastAsia="Arial" w:hAnsi="Arial"/>
          <w:sz w:val="25"/>
          <w:szCs w:val="25"/>
          <w:b w:val="1"/>
          <w:bCs w:val="1"/>
          <w:color w:val="auto"/>
        </w:rPr>
        <w:t>N / E / W / S R / E / L / E / A / S / E</w:t>
      </w:r>
    </w:p>
    <w:p>
      <w:pPr>
        <w:spacing w:after="0" w:line="323" w:lineRule="exact"/>
        <w:rPr>
          <w:sz w:val="20"/>
          <w:szCs w:val="20"/>
          <w:color w:val="auto"/>
        </w:rPr>
      </w:pPr>
    </w:p>
    <w:p>
      <w:pPr>
        <w:spacing w:after="0"/>
        <w:rPr>
          <w:sz w:val="20"/>
          <w:szCs w:val="20"/>
          <w:color w:val="auto"/>
        </w:rPr>
      </w:pPr>
      <w:r>
        <w:rPr>
          <w:rFonts w:ascii="Arial" w:cs="Arial" w:eastAsia="Arial" w:hAnsi="Arial"/>
          <w:sz w:val="20"/>
          <w:szCs w:val="20"/>
          <w:color w:val="auto"/>
        </w:rPr>
        <w:t>February 7, 2025</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contact:</w:t>
      </w:r>
    </w:p>
    <w:p>
      <w:pPr>
        <w:spacing w:after="0" w:line="16" w:lineRule="exact"/>
        <w:rPr>
          <w:sz w:val="20"/>
          <w:szCs w:val="20"/>
          <w:color w:val="auto"/>
        </w:rPr>
      </w:pPr>
    </w:p>
    <w:p>
      <w:pPr>
        <w:ind w:right="4260"/>
        <w:spacing w:after="0" w:line="246" w:lineRule="auto"/>
        <w:rPr>
          <w:sz w:val="20"/>
          <w:szCs w:val="20"/>
          <w:color w:val="auto"/>
        </w:rPr>
      </w:pPr>
      <w:r>
        <w:rPr>
          <w:rFonts w:ascii="Arial" w:cs="Arial" w:eastAsia="Arial" w:hAnsi="Arial"/>
          <w:sz w:val="20"/>
          <w:szCs w:val="20"/>
          <w:color w:val="auto"/>
        </w:rPr>
        <w:t>Nicole M. Weaver, First Vice President and Director of Corporate Administration 765-521-7619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0000FF"/>
        </w:rPr>
        <w:t>http://www.firstmerchants.com</w:t>
      </w:r>
    </w:p>
    <w:p>
      <w:pPr>
        <w:spacing w:after="0" w:line="282" w:lineRule="exact"/>
        <w:rPr>
          <w:sz w:val="20"/>
          <w:szCs w:val="20"/>
          <w:color w:val="auto"/>
        </w:rPr>
      </w:pPr>
    </w:p>
    <w:p>
      <w:pPr>
        <w:ind w:left="40"/>
        <w:spacing w:after="0"/>
        <w:rPr>
          <w:sz w:val="20"/>
          <w:szCs w:val="20"/>
          <w:color w:val="auto"/>
        </w:rPr>
      </w:pPr>
      <w:r>
        <w:rPr>
          <w:rFonts w:ascii="Arial" w:cs="Arial" w:eastAsia="Arial" w:hAnsi="Arial"/>
          <w:sz w:val="20"/>
          <w:szCs w:val="20"/>
          <w:color w:val="auto"/>
        </w:rPr>
        <w:t>SOURCE: First Merchants Corporation (NASDAQ: FRME), Muncie, Indiana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MERCHANTS CORPORATION ANNOUNCES CASH DIVIDEND</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First Merchants Corporation declared a cash dividend on February 7, 2025 of $0.35 per share. The dividend is payable on March 21, 2025, to common shareholders of record as of March 7, 2025. For purposes of broker trading, the ex-date of the cash dividend is March 6, 2025.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First Merchants Corporation:</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First Merchants Corporation is a financial holding company headquartered in Muncie, Indiana. The Corporation has one full-service bank charter, First Merchants Bank. The Bank also operates as First Merchants Private Wealth Advisors (as a division of First Merchants Bank).</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First Merchants Corporation’s common stock is traded on the NASDAQ Global Select Market System under the symbol FRME. Quotations are carried in daily newspapers and can be found on the company’s Internet web page (</w:t>
      </w:r>
      <w:r>
        <w:rPr>
          <w:rFonts w:ascii="Arial" w:cs="Arial" w:eastAsia="Arial" w:hAnsi="Arial"/>
          <w:sz w:val="18"/>
          <w:szCs w:val="18"/>
          <w:u w:val="single" w:color="auto"/>
          <w:color w:val="0563C1"/>
        </w:rPr>
        <w:t>http://www.firstmerchants.com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FIRST MERCHANTS and the Shield Logo are federally registered trademarks of First Merchants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w:t>
      </w:r>
    </w:p>
    <w:sectPr>
      <w:pgSz w:w="11900" w:h="16838" w:orient="portrait"/>
      <w:cols w:equalWidth="0" w:num="1">
        <w:col w:w="11240"/>
      </w:cols>
      <w:pgMar w:left="320" w:top="8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2025-02-07T14:13:56Z</dcterms:created>
  <dcterms:modified xsi:type="dcterms:W3CDTF">2025-02-07T14:13:56Z</dcterms:modified>
</cp:coreProperties>
</file>